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52BA2CE2" w14:textId="56B1F241" w:rsidR="0000669E" w:rsidRDefault="00E6275A" w:rsidP="0000669E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del </w:t>
      </w:r>
      <w:r w:rsidR="0000669E"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 e alla lotta alla dispersione scolastica Azioni di prevenzione e contrasto della dispersione scolastica (D.M. 170/2022)</w:t>
      </w:r>
      <w:r w:rsidR="0000669E">
        <w:rPr>
          <w:sz w:val="22"/>
          <w:szCs w:val="22"/>
        </w:rPr>
        <w:t xml:space="preserve">  </w:t>
      </w:r>
      <w:r w:rsidR="0000669E">
        <w:t xml:space="preserve"> </w:t>
      </w:r>
      <w:r w:rsidR="0000669E" w:rsidRPr="0074707C">
        <w:rPr>
          <w:rFonts w:ascii="Cambria" w:eastAsia="Calibri" w:hAnsi="Cambria" w:cs="Calibri"/>
          <w:sz w:val="22"/>
          <w:szCs w:val="22"/>
        </w:rPr>
        <w:t xml:space="preserve">finanziato dall’Unione europea – </w:t>
      </w:r>
      <w:proofErr w:type="spellStart"/>
      <w:r w:rsidR="0000669E" w:rsidRPr="0074707C">
        <w:rPr>
          <w:rFonts w:ascii="Cambria" w:eastAsia="Calibri" w:hAnsi="Cambria" w:cs="Calibri"/>
          <w:sz w:val="22"/>
          <w:szCs w:val="22"/>
        </w:rPr>
        <w:t>Next</w:t>
      </w:r>
      <w:proofErr w:type="spellEnd"/>
      <w:r w:rsidR="0000669E" w:rsidRPr="0074707C">
        <w:rPr>
          <w:rFonts w:ascii="Cambria" w:eastAsia="Calibri" w:hAnsi="Cambria" w:cs="Calibri"/>
          <w:sz w:val="22"/>
          <w:szCs w:val="22"/>
        </w:rPr>
        <w:t xml:space="preserve"> Generation EU </w:t>
      </w:r>
    </w:p>
    <w:p w14:paraId="4B58BA9C" w14:textId="77777777" w:rsidR="0000669E" w:rsidRDefault="0000669E" w:rsidP="0000669E">
      <w:pPr>
        <w:widowControl w:val="0"/>
        <w:autoSpaceDE w:val="0"/>
        <w:autoSpaceDN w:val="0"/>
        <w:adjustRightInd w:val="0"/>
        <w:jc w:val="both"/>
      </w:pPr>
      <w:r>
        <w:t xml:space="preserve">Titolo Progetto “BEN-ESSERE A SCUOLA” </w:t>
      </w:r>
    </w:p>
    <w:p w14:paraId="25FBCAB7" w14:textId="77777777" w:rsidR="0000669E" w:rsidRDefault="0000669E" w:rsidP="0000669E">
      <w:pPr>
        <w:widowControl w:val="0"/>
        <w:autoSpaceDE w:val="0"/>
        <w:autoSpaceDN w:val="0"/>
        <w:adjustRightInd w:val="0"/>
        <w:jc w:val="both"/>
      </w:pPr>
      <w:r>
        <w:t xml:space="preserve">Codice Progetto M4C1I1.4-2022-981-P-14138 </w:t>
      </w:r>
    </w:p>
    <w:p w14:paraId="479C925E" w14:textId="77777777" w:rsidR="0000669E" w:rsidRPr="0074707C" w:rsidRDefault="0000669E" w:rsidP="0000669E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  <w:r>
        <w:t>C.U.P.: C94D22003090006</w:t>
      </w: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25A36110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team per la prevenzione della dispersione scolastica</w:t>
      </w:r>
      <w:r>
        <w:rPr>
          <w:sz w:val="22"/>
          <w:szCs w:val="22"/>
        </w:rPr>
        <w:t>;</w:t>
      </w:r>
    </w:p>
    <w:p w14:paraId="487BBAFA" w14:textId="7EEC0ADF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B05D0A">
        <w:rPr>
          <w:sz w:val="22"/>
          <w:szCs w:val="22"/>
        </w:rPr>
        <w:t>altro TUTOR</w:t>
      </w:r>
      <w:bookmarkStart w:id="0" w:name="_GoBack"/>
      <w:bookmarkEnd w:id="0"/>
      <w:r>
        <w:rPr>
          <w:sz w:val="22"/>
          <w:szCs w:val="22"/>
        </w:rPr>
        <w:t>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ai</w:t>
      </w:r>
      <w:proofErr w:type="gramEnd"/>
      <w:r>
        <w:rPr>
          <w:sz w:val="22"/>
          <w:szCs w:val="22"/>
        </w:rPr>
        <w:t xml:space="preserve">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r>
        <w:rPr>
          <w:b/>
          <w:i/>
          <w:sz w:val="22"/>
          <w:szCs w:val="22"/>
        </w:rPr>
        <w:t>D.Lgs.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________________________________________ ;</w:t>
      </w:r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5" w14:textId="77777777" w:rsidR="003E3580" w:rsidRDefault="003E3580">
      <w:pPr>
        <w:rPr>
          <w:sz w:val="20"/>
          <w:szCs w:val="20"/>
        </w:rPr>
      </w:pPr>
    </w:p>
    <w:p w14:paraId="487BBB26" w14:textId="77777777" w:rsidR="003E3580" w:rsidRDefault="003E3580">
      <w:pPr>
        <w:rPr>
          <w:sz w:val="20"/>
          <w:szCs w:val="20"/>
        </w:rPr>
      </w:pPr>
    </w:p>
    <w:p w14:paraId="487BBB27" w14:textId="77777777" w:rsidR="003E3580" w:rsidRDefault="003E3580">
      <w:pPr>
        <w:rPr>
          <w:sz w:val="20"/>
          <w:szCs w:val="20"/>
        </w:rPr>
      </w:pPr>
    </w:p>
    <w:p w14:paraId="487BBB28" w14:textId="77777777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3527C4" w14:textId="77777777" w:rsidR="00BE7CED" w:rsidRDefault="00BE7CED">
      <w:r>
        <w:separator/>
      </w:r>
    </w:p>
  </w:endnote>
  <w:endnote w:type="continuationSeparator" w:id="0">
    <w:p w14:paraId="7A311960" w14:textId="77777777" w:rsidR="00BE7CED" w:rsidRDefault="00BE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92F048" w14:textId="77777777" w:rsidR="00BE7CED" w:rsidRDefault="00BE7CED">
      <w:r>
        <w:separator/>
      </w:r>
    </w:p>
  </w:footnote>
  <w:footnote w:type="continuationSeparator" w:id="0">
    <w:p w14:paraId="65A97965" w14:textId="77777777" w:rsidR="00BE7CED" w:rsidRDefault="00BE7CED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07347"/>
    <w:rsid w:val="001514B1"/>
    <w:rsid w:val="001960E9"/>
    <w:rsid w:val="00242382"/>
    <w:rsid w:val="002B3E65"/>
    <w:rsid w:val="0030127B"/>
    <w:rsid w:val="00314A0A"/>
    <w:rsid w:val="003E3580"/>
    <w:rsid w:val="004266FC"/>
    <w:rsid w:val="004440EB"/>
    <w:rsid w:val="00457DAB"/>
    <w:rsid w:val="004B0A8B"/>
    <w:rsid w:val="005D4FFA"/>
    <w:rsid w:val="005E45F6"/>
    <w:rsid w:val="007861C9"/>
    <w:rsid w:val="00833B98"/>
    <w:rsid w:val="00846172"/>
    <w:rsid w:val="00893AB7"/>
    <w:rsid w:val="008F4BB4"/>
    <w:rsid w:val="009B727B"/>
    <w:rsid w:val="00A553A4"/>
    <w:rsid w:val="00A63401"/>
    <w:rsid w:val="00A70BA3"/>
    <w:rsid w:val="00AD4B0A"/>
    <w:rsid w:val="00B05D0A"/>
    <w:rsid w:val="00BE7CED"/>
    <w:rsid w:val="00CD24F2"/>
    <w:rsid w:val="00D125A0"/>
    <w:rsid w:val="00D8740E"/>
    <w:rsid w:val="00E6275A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3</cp:revision>
  <dcterms:created xsi:type="dcterms:W3CDTF">2023-09-22T08:26:00Z</dcterms:created>
  <dcterms:modified xsi:type="dcterms:W3CDTF">2023-09-22T08:27:00Z</dcterms:modified>
</cp:coreProperties>
</file>